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aramond" w:cs="Garamond" w:eastAsia="Garamond" w:hAnsi="Garamond"/>
          <w:b w:val="1"/>
          <w:sz w:val="26"/>
          <w:szCs w:val="26"/>
        </w:rPr>
      </w:pPr>
      <w:r w:rsidDel="00000000" w:rsidR="00000000" w:rsidRPr="00000000">
        <w:rPr>
          <w:rFonts w:ascii="Garamond" w:cs="Garamond" w:eastAsia="Garamond" w:hAnsi="Garamond"/>
          <w:b w:val="1"/>
          <w:sz w:val="26"/>
          <w:szCs w:val="26"/>
          <w:rtl w:val="0"/>
        </w:rPr>
        <w:t xml:space="preserve">Marion J. Piper Memorial Scholarship Application</w:t>
      </w:r>
    </w:p>
    <w:p w:rsidR="00000000" w:rsidDel="00000000" w:rsidP="00000000" w:rsidRDefault="00000000" w:rsidRPr="00000000" w14:paraId="00000002">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3">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North Dakota Professional Communicators (NDPC) is an organization of individuals employed in all aspects of communications: newspapers, magazines, radio, television, books, public relations, public information, marketing, photography and freelancing. NDPC offers opportunities for professional interaction, education and career development. The organization is affiliated with the National Federation of Press Women. The Marion J. Piper Memorial Scholarship is a tribute to Piper, a former NDPC member and noted North Dakota writer, editor and historian. She died of cancer in 1969.</w:t>
      </w:r>
    </w:p>
    <w:p w:rsidR="00000000" w:rsidDel="00000000" w:rsidP="00000000" w:rsidRDefault="00000000" w:rsidRPr="00000000" w14:paraId="00000004">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5">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This scholarship is open to any students enrolled at a North Dakota college or university, or Concordia College or Minnesota State University Moorhead in Minnesota. Male and female students are welcome to apply, and students should be studying mass communications or a related field. </w:t>
      </w:r>
    </w:p>
    <w:p w:rsidR="00000000" w:rsidDel="00000000" w:rsidP="00000000" w:rsidRDefault="00000000" w:rsidRPr="00000000" w14:paraId="00000006">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7">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Name:</w:t>
      </w:r>
    </w:p>
    <w:p w:rsidR="00000000" w:rsidDel="00000000" w:rsidP="00000000" w:rsidRDefault="00000000" w:rsidRPr="00000000" w14:paraId="00000008">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College or university attending: </w:t>
      </w:r>
    </w:p>
    <w:p w:rsidR="00000000" w:rsidDel="00000000" w:rsidP="00000000" w:rsidRDefault="00000000" w:rsidRPr="00000000" w14:paraId="00000009">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Home address:</w:t>
      </w:r>
    </w:p>
    <w:p w:rsidR="00000000" w:rsidDel="00000000" w:rsidP="00000000" w:rsidRDefault="00000000" w:rsidRPr="00000000" w14:paraId="0000000A">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College address: </w:t>
      </w:r>
    </w:p>
    <w:p w:rsidR="00000000" w:rsidDel="00000000" w:rsidP="00000000" w:rsidRDefault="00000000" w:rsidRPr="00000000" w14:paraId="0000000B">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Phone:</w:t>
      </w:r>
    </w:p>
    <w:p w:rsidR="00000000" w:rsidDel="00000000" w:rsidP="00000000" w:rsidRDefault="00000000" w:rsidRPr="00000000" w14:paraId="0000000C">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Email address:</w:t>
      </w:r>
    </w:p>
    <w:p w:rsidR="00000000" w:rsidDel="00000000" w:rsidP="00000000" w:rsidRDefault="00000000" w:rsidRPr="00000000" w14:paraId="0000000D">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Age:</w:t>
        <w:tab/>
      </w:r>
    </w:p>
    <w:p w:rsidR="00000000" w:rsidDel="00000000" w:rsidP="00000000" w:rsidRDefault="00000000" w:rsidRPr="00000000" w14:paraId="0000000E">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College year: </w:t>
      </w:r>
    </w:p>
    <w:p w:rsidR="00000000" w:rsidDel="00000000" w:rsidP="00000000" w:rsidRDefault="00000000" w:rsidRPr="00000000" w14:paraId="0000000F">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Cumulative GPA:  </w:t>
        <w:tab/>
      </w:r>
    </w:p>
    <w:p w:rsidR="00000000" w:rsidDel="00000000" w:rsidP="00000000" w:rsidRDefault="00000000" w:rsidRPr="00000000" w14:paraId="00000010">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Major:</w:t>
        <w:tab/>
      </w:r>
    </w:p>
    <w:p w:rsidR="00000000" w:rsidDel="00000000" w:rsidP="00000000" w:rsidRDefault="00000000" w:rsidRPr="00000000" w14:paraId="00000011">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Minor:   </w:t>
        <w:tab/>
      </w:r>
    </w:p>
    <w:p w:rsidR="00000000" w:rsidDel="00000000" w:rsidP="00000000" w:rsidRDefault="00000000" w:rsidRPr="00000000" w14:paraId="00000012">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Please include a digital copy of your transcript. Academic achievement, especially in communication-related courses, will be a factor in the evaluation process.</w:t>
      </w:r>
    </w:p>
    <w:p w:rsidR="00000000" w:rsidDel="00000000" w:rsidP="00000000" w:rsidRDefault="00000000" w:rsidRPr="00000000" w14:paraId="00000013">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4">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Please include a 500-word essay addressing the following: </w:t>
      </w:r>
    </w:p>
    <w:p w:rsidR="00000000" w:rsidDel="00000000" w:rsidP="00000000" w:rsidRDefault="00000000" w:rsidRPr="00000000" w14:paraId="00000015">
      <w:pPr>
        <w:numPr>
          <w:ilvl w:val="0"/>
          <w:numId w:val="1"/>
        </w:numPr>
        <w:ind w:left="720" w:hanging="45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As a communications professional, describe how you plan to contribute to the profession and your audience. (60 percent)</w:t>
      </w:r>
    </w:p>
    <w:p w:rsidR="00000000" w:rsidDel="00000000" w:rsidP="00000000" w:rsidRDefault="00000000" w:rsidRPr="00000000" w14:paraId="00000016">
      <w:pPr>
        <w:numPr>
          <w:ilvl w:val="0"/>
          <w:numId w:val="1"/>
        </w:numPr>
        <w:ind w:left="720" w:hanging="45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Career plans (20 percent)</w:t>
      </w:r>
    </w:p>
    <w:p w:rsidR="00000000" w:rsidDel="00000000" w:rsidP="00000000" w:rsidRDefault="00000000" w:rsidRPr="00000000" w14:paraId="00000017">
      <w:pPr>
        <w:numPr>
          <w:ilvl w:val="0"/>
          <w:numId w:val="1"/>
        </w:numPr>
        <w:ind w:left="720" w:hanging="45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Extracurricular activities relating to communications (20 percent)</w:t>
      </w:r>
    </w:p>
    <w:p w:rsidR="00000000" w:rsidDel="00000000" w:rsidP="00000000" w:rsidRDefault="00000000" w:rsidRPr="00000000" w14:paraId="00000018">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9">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For more information or questions, please contact Danielle Teigen, NDPC Past President and Scholarship Coordinator, at danielle.teigen@gmail.com.</w:t>
      </w:r>
    </w:p>
    <w:p w:rsidR="00000000" w:rsidDel="00000000" w:rsidP="00000000" w:rsidRDefault="00000000" w:rsidRPr="00000000" w14:paraId="0000001A">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B">
      <w:pPr>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Only electronic applications will be accepted. Please email your materials to </w:t>
      </w:r>
      <w:hyperlink r:id="rId6">
        <w:r w:rsidDel="00000000" w:rsidR="00000000" w:rsidRPr="00000000">
          <w:rPr>
            <w:rFonts w:ascii="Garamond" w:cs="Garamond" w:eastAsia="Garamond" w:hAnsi="Garamond"/>
            <w:b w:val="1"/>
            <w:color w:val="1155cc"/>
            <w:sz w:val="24"/>
            <w:szCs w:val="24"/>
            <w:u w:val="single"/>
            <w:rtl w:val="0"/>
          </w:rPr>
          <w:t xml:space="preserve">danielle.teigen@gmail.com</w:t>
        </w:r>
      </w:hyperlink>
      <w:r w:rsidDel="00000000" w:rsidR="00000000" w:rsidRPr="00000000">
        <w:rPr>
          <w:rFonts w:ascii="Garamond" w:cs="Garamond" w:eastAsia="Garamond" w:hAnsi="Garamond"/>
          <w:b w:val="1"/>
          <w:sz w:val="24"/>
          <w:szCs w:val="24"/>
          <w:rtl w:val="0"/>
        </w:rPr>
        <w:t xml:space="preserve"> by March 26, 2021.</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center"/>
      <w:rPr>
        <w:b w:val="1"/>
        <w:sz w:val="26"/>
        <w:szCs w:val="26"/>
      </w:rPr>
    </w:pPr>
    <w:r w:rsidDel="00000000" w:rsidR="00000000" w:rsidRPr="00000000">
      <w:rPr>
        <w:rFonts w:ascii="Garamond" w:cs="Garamond" w:eastAsia="Garamond" w:hAnsi="Garamond"/>
        <w:b w:val="1"/>
        <w:sz w:val="28"/>
        <w:szCs w:val="28"/>
        <w:rtl w:val="0"/>
      </w:rPr>
      <w:t xml:space="preserve">NORTH DAKOTA PROFESSIONAL COMMUNICATORS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anielle.teigen@gmail.com"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